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84511" w14:textId="77777777" w:rsidR="009E51F6" w:rsidRPr="009E51F6" w:rsidRDefault="009E51F6" w:rsidP="009E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F6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t>Politiskās partija "Latvijas Sociāldemokrātiskā strādnieku partija" 2019.gada pārskats</w:t>
      </w:r>
      <w:r w:rsidRPr="009E51F6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  <w:t>~~~~~~~~~~~~~~~~~~~~~~~~~~~~~~~~~~~~~~~~~~~~~~~~~~~~~~~~~~~~~~~~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9E51F6" w:rsidRPr="009E51F6" w14:paraId="3B80C335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E8B40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Ziņojums</w:t>
            </w:r>
          </w:p>
        </w:tc>
      </w:tr>
    </w:tbl>
    <w:p w14:paraId="55CDA17E" w14:textId="77777777" w:rsidR="009E51F6" w:rsidRPr="009E51F6" w:rsidRDefault="009E51F6" w:rsidP="009E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9E51F6" w:rsidRPr="009E51F6" w14:paraId="7AA93A97" w14:textId="77777777" w:rsidTr="009E51F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456D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I.</w:t>
            </w:r>
          </w:p>
        </w:tc>
      </w:tr>
      <w:tr w:rsidR="009E51F6" w:rsidRPr="009E51F6" w14:paraId="43669157" w14:textId="77777777" w:rsidTr="009E51F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A472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1. Vispārīgā informācija par statūtos noteiktajiem mērķiem un uzdevumiem</w:t>
            </w:r>
          </w:p>
        </w:tc>
      </w:tr>
      <w:tr w:rsidR="009E51F6" w:rsidRPr="009E51F6" w14:paraId="1E6D5B5B" w14:textId="77777777" w:rsidTr="009E51F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28DF9" w14:textId="3AB728F8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Politiskā partija "Latvijas Sociāldemokrātiskā strādnieku partija" ir dibināta 1993.gada 13.aprīlī. LSDSP darbība</w:t>
            </w:r>
            <w:r w:rsidR="00376B2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lv-LV" w:eastAsia="ru-RU"/>
              </w:rPr>
              <w:t xml:space="preserve"> </w:t>
            </w: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pamatprincipi ir: brīvība, taisnīgums, vienlīdzīgas iespējas un solidaritāte. LSDSP stratēģiskās prioritātes ir: darbs,</w:t>
            </w:r>
            <w:r w:rsidR="00376B2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lv-LV" w:eastAsia="ru-RU"/>
              </w:rPr>
              <w:t xml:space="preserve"> </w:t>
            </w: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izglītība, labklājība un kārtība valstī. LSDSP darbojas ar demokrātiskām un tiesiskām metodēm. Tā noraida un vēršas</w:t>
            </w:r>
            <w:r w:rsidR="00376B2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lv-LV" w:eastAsia="ru-RU"/>
              </w:rPr>
              <w:t xml:space="preserve"> </w:t>
            </w: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pret jebkuru</w:t>
            </w:r>
            <w:r w:rsidR="00376B2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lv-LV" w:eastAsia="ru-RU"/>
              </w:rPr>
              <w:t xml:space="preserve"> </w:t>
            </w: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Personas, etniskas, nacionālas vai sociālas kopības</w:t>
            </w:r>
            <w:r w:rsidR="00376B2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lv-LV" w:eastAsia="ru-RU"/>
              </w:rPr>
              <w:t xml:space="preserve"> </w:t>
            </w: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diskrimināciju, totalitāru vai autoritāru ideoloģiju, naida</w:t>
            </w:r>
            <w:r w:rsidR="00376B2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lv-LV" w:eastAsia="ru-RU"/>
              </w:rPr>
              <w:t xml:space="preserve"> </w:t>
            </w: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sludināšanu un varmācību.</w:t>
            </w:r>
          </w:p>
        </w:tc>
      </w:tr>
      <w:tr w:rsidR="009E51F6" w:rsidRPr="009E51F6" w14:paraId="6492C722" w14:textId="77777777" w:rsidTr="009E51F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79FD" w14:textId="10837FC3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2. Izmantotās metodes mērķu un uzdevumu īstenošanai pārskata gadā un atšķirības no iepriekšējos pārskata gados</w:t>
            </w:r>
            <w:r w:rsidR="00376B2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lv-LV" w:eastAsia="ru-RU"/>
              </w:rPr>
              <w:t xml:space="preserve"> </w:t>
            </w: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izmantotajām metodēm</w:t>
            </w:r>
          </w:p>
        </w:tc>
      </w:tr>
      <w:tr w:rsidR="009E51F6" w:rsidRPr="009E51F6" w14:paraId="6B7CC6A1" w14:textId="77777777" w:rsidTr="009E51F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5697" w14:textId="47E8DD29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Politiskās partijas grāmatvedība tiek kārtota saskaņā ar LR likumu "Par grāmatvedību" un atbilstošiem MK</w:t>
            </w: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br/>
              <w:t>noteikumiem. Gada pārskats tiek sagatavots saskaņā ar LR MK 2004.13.07 noteikumiem Nr.591 "Noteikumi par</w:t>
            </w:r>
            <w:r w:rsidR="00376B2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lv-LV" w:eastAsia="ru-RU"/>
              </w:rPr>
              <w:t xml:space="preserve"> </w:t>
            </w: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politisko organizāciju (partiju) un to apvienību gada pārskatiem.", kas nosaka Politiskās partijas gada pārskata</w:t>
            </w:r>
            <w:r w:rsidR="00376B2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lv-LV" w:eastAsia="ru-RU"/>
              </w:rPr>
              <w:t xml:space="preserve"> </w:t>
            </w: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struktūru, apjomu un saturu, kā arī sagatavošanas, pārbaudīšanas un iesniegšanas kārtību.</w:t>
            </w:r>
          </w:p>
        </w:tc>
      </w:tr>
      <w:tr w:rsidR="009E51F6" w:rsidRPr="009E51F6" w14:paraId="3516CA3E" w14:textId="77777777" w:rsidTr="009E51F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CFE5C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Pārskata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gadā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ir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pielietotas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tās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pašas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metodes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, kas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iepriekš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9E51F6" w:rsidRPr="009E51F6" w14:paraId="7125EABE" w14:textId="77777777" w:rsidTr="009E51F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768D" w14:textId="07688179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Gada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pārskats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sniedz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skaidru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un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patiesu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priekšstatu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par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Politiskās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partijas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līdzekļiem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fondiem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saistībām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un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finansiālo</w:t>
            </w:r>
            <w:proofErr w:type="spellEnd"/>
            <w:r w:rsidR="00376B2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stāvokli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Politiskā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partija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realizē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savu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darbību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saskaņā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ar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LR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tiesību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aktiem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un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Politiskās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partijas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statūtiem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9E51F6" w:rsidRPr="009E51F6" w14:paraId="09A668C9" w14:textId="77777777" w:rsidTr="009E51F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6DF6" w14:textId="3ED4AE08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Politiskās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partijas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ieņēmumus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veido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saņemtās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biedru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naudas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iestāšanās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naudas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kā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arī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ziedojumi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(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dāvinājumi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),</w:t>
            </w:r>
            <w:r w:rsidR="00376B2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iepriekšminētie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ieņēmumi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tiek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atzīti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naudas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saņemšanas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brīdī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9E51F6" w:rsidRPr="009E51F6" w14:paraId="5D6353A0" w14:textId="77777777" w:rsidTr="009E51F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A882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Aktīva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un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pasīvu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posteņu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sastāvdaļas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ir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novērtētas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atsevišķi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9E51F6" w:rsidRPr="009E51F6" w14:paraId="02950E01" w14:textId="77777777" w:rsidTr="009E51F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F725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Norādīti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visi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posteņi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kuri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būtiski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ietekmē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gada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pārskata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lietotāju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novērtējumu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vai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lēmumu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pieņemšanu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  <w:tr w:rsidR="009E51F6" w:rsidRPr="009E51F6" w14:paraId="585B2016" w14:textId="77777777" w:rsidTr="009E51F6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DB63" w14:textId="00254E9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Politiskās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partijas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saimnieciskie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darījumi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iegrāmatoti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un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atspoguļoti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gada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pārskatā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ņemot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vērā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to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ekonomisko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saturuun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būtību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nevis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tikai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juridisko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formu</w:t>
            </w:r>
            <w:proofErr w:type="spellEnd"/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val="en-US" w:eastAsia="ru-RU"/>
              </w:rPr>
              <w:t>.</w:t>
            </w:r>
          </w:p>
        </w:tc>
      </w:tr>
    </w:tbl>
    <w:p w14:paraId="3AEAC289" w14:textId="77777777" w:rsidR="009E51F6" w:rsidRPr="009E51F6" w:rsidRDefault="009E51F6" w:rsidP="009E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9E51F6" w:rsidRPr="009E51F6" w14:paraId="3B08EEEC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D3BD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II.</w:t>
            </w:r>
          </w:p>
        </w:tc>
      </w:tr>
      <w:tr w:rsidR="009E51F6" w:rsidRPr="009E51F6" w14:paraId="2913805C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B7D6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Bilances posteņu skaidrojums</w:t>
            </w:r>
          </w:p>
        </w:tc>
      </w:tr>
    </w:tbl>
    <w:p w14:paraId="6C30074F" w14:textId="77777777" w:rsidR="009E51F6" w:rsidRPr="009E51F6" w:rsidRDefault="009E51F6" w:rsidP="009E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376B28" w:rsidRPr="009E51F6" w14:paraId="0DF7B4D8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CF7E" w14:textId="18C57496" w:rsidR="00376B28" w:rsidRPr="00376B28" w:rsidRDefault="00376B28" w:rsidP="00376B28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Piezīme Nr.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FD9A" w14:textId="6A1663B9" w:rsidR="00376B28" w:rsidRPr="00376B28" w:rsidRDefault="00376B28" w:rsidP="00376B28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</w:tr>
      <w:tr w:rsidR="00376B28" w:rsidRPr="009E51F6" w14:paraId="7AB9E3C7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5CA9" w14:textId="6E5CCC37" w:rsidR="00376B28" w:rsidRPr="009E51F6" w:rsidRDefault="00376B28" w:rsidP="00376B28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Ilgtermiņa ieguldījumi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6202" w14:textId="77777777" w:rsidR="00376B28" w:rsidRPr="009E51F6" w:rsidRDefault="00376B28" w:rsidP="00376B28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76B28" w:rsidRPr="009E51F6" w14:paraId="74B54825" w14:textId="77777777" w:rsidTr="00376B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6341" w14:textId="79134FC4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Nemateriālie ieguldījui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6A56" w14:textId="560CDE16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28" w:rsidRPr="009E51F6" w14:paraId="4063A76A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AAA6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A235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Sākotnējā vērtība uz 31.12.2018</w:t>
            </w:r>
          </w:p>
        </w:tc>
      </w:tr>
      <w:tr w:rsidR="00376B28" w:rsidRPr="009E51F6" w14:paraId="0A1FEB5C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7762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B753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Sākotnējā vērtība uz 31.12.2019</w:t>
            </w:r>
          </w:p>
        </w:tc>
      </w:tr>
      <w:tr w:rsidR="00376B28" w:rsidRPr="009E51F6" w14:paraId="26F35645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D3CF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6632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Uzkrātais nolietojums 31.12.2018</w:t>
            </w:r>
          </w:p>
        </w:tc>
      </w:tr>
      <w:tr w:rsidR="00376B28" w:rsidRPr="009E51F6" w14:paraId="2AD8370A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6131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839F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Aprēķināts pārskata gadā</w:t>
            </w:r>
          </w:p>
        </w:tc>
      </w:tr>
      <w:tr w:rsidR="00376B28" w:rsidRPr="009E51F6" w14:paraId="0FF82DE9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5106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53D94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Uzkrātais nolietojums 31.12.2019</w:t>
            </w:r>
          </w:p>
        </w:tc>
      </w:tr>
      <w:tr w:rsidR="00376B28" w:rsidRPr="009E51F6" w14:paraId="6904FF53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00A3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4182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Atlikusī vērtība uz 31.12.2018</w:t>
            </w:r>
          </w:p>
        </w:tc>
      </w:tr>
      <w:tr w:rsidR="00376B28" w:rsidRPr="009E51F6" w14:paraId="5829B1F8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410F4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5FDF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Atlikusī vērtība uz 31.12.2019</w:t>
            </w:r>
          </w:p>
        </w:tc>
      </w:tr>
    </w:tbl>
    <w:p w14:paraId="33289ABE" w14:textId="77777777" w:rsidR="009E51F6" w:rsidRPr="009E51F6" w:rsidRDefault="009E51F6" w:rsidP="009E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</w:tblGrid>
      <w:tr w:rsidR="00376B28" w:rsidRPr="009E51F6" w14:paraId="077F5C9E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0A48" w14:textId="0626852B" w:rsidR="00376B28" w:rsidRPr="009E51F6" w:rsidRDefault="00376B28" w:rsidP="00376B2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  <w:r w:rsidRPr="009E51F6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  <w:lang w:eastAsia="ru-RU"/>
              </w:rPr>
              <w:t>Pamatlīdzekļi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318A" w14:textId="77777777" w:rsidR="00376B28" w:rsidRPr="009E51F6" w:rsidRDefault="00376B28" w:rsidP="00376B28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6B28" w:rsidRPr="009E51F6" w14:paraId="7758AB74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4790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1F4E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Sākotnējā vērtība uz 31.12.2018</w:t>
            </w:r>
          </w:p>
        </w:tc>
      </w:tr>
      <w:tr w:rsidR="00376B28" w:rsidRPr="009E51F6" w14:paraId="77266A3B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68338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BB69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Sākotnējā vērtība uz 31.12.2019</w:t>
            </w:r>
          </w:p>
        </w:tc>
      </w:tr>
      <w:tr w:rsidR="00376B28" w:rsidRPr="009E51F6" w14:paraId="141DBC02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5764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357D8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Uzkrātais nolietojums 31.12.2018</w:t>
            </w:r>
          </w:p>
        </w:tc>
      </w:tr>
      <w:tr w:rsidR="00376B28" w:rsidRPr="009E51F6" w14:paraId="643FA515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5797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24E7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Uzkrātais nolietojums 31.12.2019</w:t>
            </w:r>
          </w:p>
        </w:tc>
      </w:tr>
      <w:tr w:rsidR="00376B28" w:rsidRPr="009E51F6" w14:paraId="14426B01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F76F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513E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Atlikusī vērtība uz 31.12.2018</w:t>
            </w:r>
          </w:p>
        </w:tc>
      </w:tr>
      <w:tr w:rsidR="00376B28" w:rsidRPr="009E51F6" w14:paraId="50115299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B0AC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8FE0" w14:textId="7777777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Atlikusī vērtība uz 31.12.2019</w:t>
            </w:r>
          </w:p>
        </w:tc>
      </w:tr>
    </w:tbl>
    <w:p w14:paraId="27C4A15D" w14:textId="77777777" w:rsidR="009E51F6" w:rsidRPr="009E51F6" w:rsidRDefault="009E51F6" w:rsidP="009E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9E51F6" w:rsidRPr="009E51F6" w14:paraId="3F7244D7" w14:textId="77777777" w:rsidTr="009E51F6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0F6C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Piezīme Nr.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93AD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</w:tr>
      <w:tr w:rsidR="00376B28" w:rsidRPr="009E51F6" w14:paraId="6B116067" w14:textId="77777777" w:rsidTr="00376B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7C2A6" w14:textId="5CFF6DB9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Citi debitori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2C47" w14:textId="534E7769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6EB2" w14:textId="09D17826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6B28" w:rsidRPr="009E51F6" w14:paraId="3AEDD995" w14:textId="77777777" w:rsidTr="00376B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DD07" w14:textId="77777777" w:rsidR="00376B28" w:rsidRPr="009E51F6" w:rsidRDefault="00376B28" w:rsidP="00376B28">
            <w:pPr>
              <w:spacing w:after="0" w:line="240" w:lineRule="auto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5462A" w14:textId="6FD21EDF" w:rsidR="00376B28" w:rsidRPr="00376B28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lv-LV" w:eastAsia="ru-RU"/>
              </w:rPr>
            </w:pPr>
            <w:r w:rsidRPr="00376B28">
              <w:rPr>
                <w:rFonts w:ascii="Times New Roman" w:eastAsia="Times New Roman" w:hAnsi="Times New Roman" w:cs="Times New Roman"/>
                <w:sz w:val="18"/>
                <w:szCs w:val="18"/>
                <w:lang w:val="lv-LV" w:eastAsia="ru-RU"/>
              </w:rPr>
              <w:t>2019.g. EUR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6CF6" w14:textId="773541CF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2018.g. EUR</w:t>
            </w:r>
          </w:p>
        </w:tc>
      </w:tr>
      <w:tr w:rsidR="00376B28" w:rsidRPr="009E51F6" w14:paraId="33FDC988" w14:textId="77777777" w:rsidTr="00376B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4309" w14:textId="6E918141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Garantijas maksājumi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6E3D" w14:textId="7977E7D9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lv-LV" w:eastAsia="ru-RU"/>
              </w:rPr>
              <w:t>385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D5F3" w14:textId="512A9883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385</w:t>
            </w:r>
          </w:p>
        </w:tc>
      </w:tr>
      <w:tr w:rsidR="00376B28" w:rsidRPr="009E51F6" w14:paraId="3B3C5BBA" w14:textId="77777777" w:rsidTr="00376B28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42CB" w14:textId="4CFE00D9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Avansa maksājumi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3E2A" w14:textId="08067A4E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lv-LV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lv-LV" w:eastAsia="ru-RU"/>
              </w:rPr>
              <w:t>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919F" w14:textId="6A29AC3C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376B28" w:rsidRPr="009E51F6" w14:paraId="38BADB09" w14:textId="77777777" w:rsidTr="00D4088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B5AE" w14:textId="2E626657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9625" w14:textId="2D2F5E59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A03A6" w14:textId="5BC1610C" w:rsidR="00376B28" w:rsidRPr="009E51F6" w:rsidRDefault="00376B28" w:rsidP="00376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406</w:t>
            </w:r>
          </w:p>
        </w:tc>
      </w:tr>
    </w:tbl>
    <w:p w14:paraId="0C535292" w14:textId="210DDF8D" w:rsidR="00376B28" w:rsidRDefault="009E51F6" w:rsidP="009E51F6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</w:pPr>
      <w:r w:rsidRPr="009E5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371B90A" w14:textId="324496A0" w:rsidR="009E51F6" w:rsidRPr="009E51F6" w:rsidRDefault="009E51F6" w:rsidP="009E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1F6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lastRenderedPageBreak/>
        <w:t>Politiskās partija "Latvijas Sociāldemokrātiskā strādnieku partija" 2019.gada pārskats</w:t>
      </w:r>
      <w:r w:rsidRPr="009E51F6">
        <w:rPr>
          <w:rFonts w:ascii="TimesNewRomanPSMT" w:eastAsia="Times New Roman" w:hAnsi="TimesNewRomanPSMT" w:cs="Times New Roman"/>
          <w:color w:val="000000"/>
          <w:sz w:val="20"/>
          <w:szCs w:val="20"/>
          <w:lang w:eastAsia="ru-RU"/>
        </w:rPr>
        <w:br/>
        <w:t>~~~~~~~~~~~~~~~~~~~~~~~~~~~~~~~~~~~~~~~~~~~~~~~~~~~~~~~~~~~~~~~~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</w:tblGrid>
      <w:tr w:rsidR="009E51F6" w:rsidRPr="009E51F6" w14:paraId="3510DD8F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AD7D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Piezīme Nr.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942A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</w:tr>
    </w:tbl>
    <w:p w14:paraId="631089AB" w14:textId="77777777" w:rsidR="009E51F6" w:rsidRPr="009E51F6" w:rsidRDefault="009E51F6" w:rsidP="009E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04"/>
        <w:gridCol w:w="2361"/>
        <w:gridCol w:w="2319"/>
        <w:gridCol w:w="2361"/>
      </w:tblGrid>
      <w:tr w:rsidR="009E51F6" w:rsidRPr="009E51F6" w14:paraId="23ABDD8F" w14:textId="77777777" w:rsidTr="009E51F6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5358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2019.g. EUR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011DC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2018.g. EUR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1C48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Nauda</w:t>
            </w:r>
          </w:p>
        </w:tc>
      </w:tr>
      <w:tr w:rsidR="009E51F6" w:rsidRPr="009E51F6" w14:paraId="7760FCAB" w14:textId="77777777" w:rsidTr="009E51F6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83E7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117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3FD4C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3847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Naudas līdzekļi partijas kasē</w:t>
            </w:r>
          </w:p>
        </w:tc>
      </w:tr>
      <w:tr w:rsidR="009E51F6" w:rsidRPr="009E51F6" w14:paraId="2D339F18" w14:textId="77777777" w:rsidTr="009E51F6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1625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260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642F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01147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Naudas līdzekļi bankas kontos</w:t>
            </w:r>
          </w:p>
        </w:tc>
      </w:tr>
      <w:tr w:rsidR="009E51F6" w:rsidRPr="009E51F6" w14:paraId="29A83C22" w14:textId="77777777" w:rsidTr="009E51F6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B2E71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377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6CE9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vAlign w:val="center"/>
            <w:hideMark/>
          </w:tcPr>
          <w:p w14:paraId="551BE18A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F6" w:rsidRPr="009E51F6" w14:paraId="3BF18771" w14:textId="77777777" w:rsidTr="009E51F6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7A564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Piezīme Nr.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BA48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C67248A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F6" w:rsidRPr="009E51F6" w14:paraId="096459FB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D491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Fondi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8255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Atlikums uz</w:t>
            </w: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31.12.2018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CF7E7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Izmaiņas</w:t>
            </w: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pārskata gadā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F5108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Atlikums uz</w:t>
            </w: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31.12.2019</w:t>
            </w:r>
          </w:p>
        </w:tc>
      </w:tr>
      <w:tr w:rsidR="009E51F6" w:rsidRPr="009E51F6" w14:paraId="28FC5B04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9CE5" w14:textId="3A390B00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Rezerves fonds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DC31" w14:textId="18BD5453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1AA4" w14:textId="131165AE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F36C" w14:textId="4C5B8241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632</w:t>
            </w:r>
          </w:p>
        </w:tc>
      </w:tr>
    </w:tbl>
    <w:p w14:paraId="743C67C4" w14:textId="77777777" w:rsidR="009E51F6" w:rsidRPr="009E51F6" w:rsidRDefault="009E51F6" w:rsidP="009E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9E51F6" w:rsidRPr="009E51F6" w14:paraId="39707749" w14:textId="77777777" w:rsidTr="009E51F6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B6B3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Piezīme Nr.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CB76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</w:tr>
      <w:tr w:rsidR="009E51F6" w:rsidRPr="009E51F6" w14:paraId="7287842F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0A75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2019.g. EUR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E34C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2018.g. EUR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CEAC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Parādi piegādātājiem un darbuzņēmējiem</w:t>
            </w:r>
          </w:p>
        </w:tc>
      </w:tr>
      <w:tr w:rsidR="009E51F6" w:rsidRPr="009E51F6" w14:paraId="15E95A9E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E7E6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40E3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389B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Parādi par saņemtajā precēm un pakalpojumiem darbības nodrošināšanai</w:t>
            </w:r>
          </w:p>
        </w:tc>
      </w:tr>
      <w:tr w:rsidR="009E51F6" w:rsidRPr="009E51F6" w14:paraId="07240762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1DBD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130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BA4C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vAlign w:val="center"/>
            <w:hideMark/>
          </w:tcPr>
          <w:p w14:paraId="07CAB8E6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3BDF95" w14:textId="77777777" w:rsidR="009E51F6" w:rsidRPr="009E51F6" w:rsidRDefault="009E51F6" w:rsidP="009E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9E51F6" w:rsidRPr="009E51F6" w14:paraId="5A5A34BB" w14:textId="77777777" w:rsidTr="009E51F6">
        <w:trPr>
          <w:gridAfter w:val="2"/>
          <w:wAfter w:w="6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0FF6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III.</w:t>
            </w:r>
          </w:p>
        </w:tc>
      </w:tr>
      <w:tr w:rsidR="009E51F6" w:rsidRPr="009E51F6" w14:paraId="171DB012" w14:textId="77777777" w:rsidTr="009E51F6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5E2CB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Piezīme Nr.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A5F0F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6</w:t>
            </w:r>
          </w:p>
        </w:tc>
      </w:tr>
      <w:tr w:rsidR="009E51F6" w:rsidRPr="009E51F6" w14:paraId="1B8BCE94" w14:textId="1FE98346" w:rsidTr="003F27A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7269" w14:textId="5E6CFF58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181D" w14:textId="4937E384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2019.g. EUR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EA85" w14:textId="002020D0" w:rsidR="009E51F6" w:rsidRPr="009E51F6" w:rsidRDefault="009E51F6" w:rsidP="009E51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2018.g. EUR</w:t>
            </w:r>
          </w:p>
        </w:tc>
      </w:tr>
      <w:tr w:rsidR="009E51F6" w:rsidRPr="009E51F6" w14:paraId="49C3292D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C686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Telpu noma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FCD0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2413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B9440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1665</w:t>
            </w:r>
          </w:p>
        </w:tc>
      </w:tr>
      <w:tr w:rsidR="009E51F6" w:rsidRPr="009E51F6" w14:paraId="1B8923E2" w14:textId="77777777" w:rsidTr="001C4D2F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7997" w14:textId="17EC6E7B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7250" w14:textId="55D66788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1 289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6CD0" w14:textId="1D4EAFEA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706</w:t>
            </w:r>
          </w:p>
        </w:tc>
      </w:tr>
      <w:tr w:rsidR="009E51F6" w:rsidRPr="009E51F6" w14:paraId="298A8D47" w14:textId="77777777" w:rsidTr="003348C7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510B" w14:textId="089DC34B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F8D2" w14:textId="37C89350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3 702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8ACC" w14:textId="24C83EBA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2 371</w:t>
            </w:r>
          </w:p>
        </w:tc>
      </w:tr>
      <w:tr w:rsidR="009E51F6" w:rsidRPr="009E51F6" w14:paraId="0DC764C4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961D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Piezīme Nr.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AEA8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A620786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F6" w:rsidRPr="009E51F6" w14:paraId="6129FE11" w14:textId="77777777" w:rsidTr="008910E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78D0" w14:textId="6ADD4F43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9396" w14:textId="24950805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2019.g. EUR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EBB08" w14:textId="0461699B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2018.g. EUR</w:t>
            </w:r>
          </w:p>
        </w:tc>
      </w:tr>
      <w:tr w:rsidR="009E51F6" w:rsidRPr="009E51F6" w14:paraId="64BEC312" w14:textId="77777777" w:rsidTr="0001005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BC0D" w14:textId="4ECD0876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9E51F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Biroja izdevumi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0B74" w14:textId="2EB890FE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149D" w14:textId="799F2E92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9E51F6" w:rsidRPr="009E51F6" w14:paraId="0F821348" w14:textId="77777777" w:rsidTr="0001005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62EF" w14:textId="718AB984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9E51F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Bankas komisijas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12B0" w14:textId="6ACA9E82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202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7B5B0" w14:textId="7A2FCAA6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</w:tr>
      <w:tr w:rsidR="009E51F6" w:rsidRPr="009E51F6" w14:paraId="712B35D2" w14:textId="77777777" w:rsidTr="0001005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6BAE" w14:textId="143FA58D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9E51F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Gada pārskata izdevumi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A05E" w14:textId="167E320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121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0BCA" w14:textId="0251E36E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</w:tr>
      <w:tr w:rsidR="009E51F6" w:rsidRPr="009E51F6" w14:paraId="3618F5C4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B9CB" w14:textId="20AA7D7B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</w:pPr>
            <w:r w:rsidRPr="009E51F6">
              <w:rPr>
                <w:rFonts w:ascii="Times New Roman" w:eastAsia="Times New Roman" w:hAnsi="Times New Roman" w:cs="Times New Roman"/>
                <w:sz w:val="20"/>
                <w:szCs w:val="20"/>
                <w:lang w:val="lv-LV" w:eastAsia="ru-RU"/>
              </w:rPr>
              <w:t>Soda naudas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6800" w14:textId="1A8E9EDF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 xml:space="preserve">1 968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BE3D" w14:textId="5C7E3ADB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9E51F6" w:rsidRPr="009E51F6" w14:paraId="6FFF9A88" w14:textId="77777777" w:rsidTr="0001005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1E3E" w14:textId="6DD56BF2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19A5" w14:textId="71A4CFAD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2 292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6C926" w14:textId="5AC0242B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837</w:t>
            </w:r>
          </w:p>
        </w:tc>
      </w:tr>
      <w:tr w:rsidR="009E51F6" w:rsidRPr="009E51F6" w14:paraId="09C7A90C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4A8B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Piezīme Nr.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08924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68A1154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51F6" w:rsidRPr="009E51F6" w14:paraId="577EA08E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CE98E" w14:textId="293AE77F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eastAsia="ru-RU"/>
              </w:rPr>
            </w:pPr>
            <w:r w:rsidRPr="00376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eastAsia="ru-RU"/>
              </w:rPr>
              <w:t>Darbinieku vidējais skaits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CF44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2844602" w14:textId="5EB3535F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</w:pPr>
            <w:r w:rsidRPr="009E5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ru-RU"/>
              </w:rPr>
              <w:t>0</w:t>
            </w:r>
          </w:p>
        </w:tc>
      </w:tr>
    </w:tbl>
    <w:p w14:paraId="2FE23BBB" w14:textId="77777777" w:rsidR="009E51F6" w:rsidRPr="009E51F6" w:rsidRDefault="009E51F6" w:rsidP="009E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543"/>
      </w:tblGrid>
      <w:tr w:rsidR="009E51F6" w:rsidRPr="009E51F6" w14:paraId="16E4DB52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4E1A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Piezīme Nr.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F4C4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E51F6">
              <w:rPr>
                <w:rFonts w:ascii="TimesNewRomanPS-BoldMT" w:eastAsia="Times New Roman" w:hAnsi="TimesNewRomanPS-BoldMT" w:cs="Times New Roman"/>
                <w:b/>
                <w:bCs/>
                <w:color w:val="FF0000"/>
                <w:sz w:val="20"/>
                <w:szCs w:val="20"/>
                <w:lang w:eastAsia="ru-RU"/>
              </w:rPr>
              <w:t>9</w:t>
            </w:r>
          </w:p>
        </w:tc>
      </w:tr>
      <w:tr w:rsidR="009E51F6" w:rsidRPr="009E51F6" w14:paraId="7D8BF026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A3A4" w14:textId="68CFEECB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eastAsia="ru-RU"/>
              </w:rPr>
            </w:pPr>
            <w:r w:rsidRPr="00376B2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lv-LV" w:eastAsia="ru-RU"/>
              </w:rPr>
              <w:t>Valdes atalgojums</w:t>
            </w:r>
          </w:p>
        </w:tc>
        <w:tc>
          <w:tcPr>
            <w:tcW w:w="0" w:type="auto"/>
            <w:vAlign w:val="center"/>
            <w:hideMark/>
          </w:tcPr>
          <w:p w14:paraId="0098B608" w14:textId="54611A92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Pārskata gadā nav izmaksātās darba algas</w:t>
            </w:r>
          </w:p>
        </w:tc>
      </w:tr>
    </w:tbl>
    <w:p w14:paraId="7C88D830" w14:textId="77777777" w:rsidR="009E51F6" w:rsidRPr="009E51F6" w:rsidRDefault="009E51F6" w:rsidP="009E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9E51F6" w:rsidRPr="009E51F6" w14:paraId="6959F6EC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B4E1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LSDSP partijas priekšsēdētājs</w:t>
            </w:r>
          </w:p>
        </w:tc>
      </w:tr>
      <w:tr w:rsidR="009E51F6" w:rsidRPr="009E51F6" w14:paraId="5624141C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BE1C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Jānis Dinēvičs</w:t>
            </w:r>
          </w:p>
        </w:tc>
      </w:tr>
    </w:tbl>
    <w:p w14:paraId="41244B24" w14:textId="77777777" w:rsidR="009E51F6" w:rsidRPr="009E51F6" w:rsidRDefault="009E51F6" w:rsidP="009E51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9E51F6" w:rsidRPr="009E51F6" w14:paraId="0BC5B357" w14:textId="77777777" w:rsidTr="009E51F6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7D2B" w14:textId="77777777" w:rsidR="009E51F6" w:rsidRPr="009E51F6" w:rsidRDefault="009E51F6" w:rsidP="009E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1F6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  <w:lang w:eastAsia="ru-RU"/>
              </w:rPr>
              <w:t>2020.gada 31.marts</w:t>
            </w:r>
          </w:p>
        </w:tc>
      </w:tr>
    </w:tbl>
    <w:p w14:paraId="3A1EB85E" w14:textId="77777777" w:rsidR="00E15DB7" w:rsidRDefault="00E15DB7"/>
    <w:sectPr w:rsidR="00E15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CD"/>
    <w:rsid w:val="00376B28"/>
    <w:rsid w:val="006F3EC7"/>
    <w:rsid w:val="00930BCD"/>
    <w:rsid w:val="009E51F6"/>
    <w:rsid w:val="00E1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D700"/>
  <w15:chartTrackingRefBased/>
  <w15:docId w15:val="{55C9514E-0540-4F03-A1CA-235CD2D8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sandis āboliņš</dc:creator>
  <cp:keywords/>
  <dc:description/>
  <cp:lastModifiedBy>sandis āboliņš</cp:lastModifiedBy>
  <cp:revision>2</cp:revision>
  <dcterms:created xsi:type="dcterms:W3CDTF">2020-03-31T17:41:00Z</dcterms:created>
  <dcterms:modified xsi:type="dcterms:W3CDTF">2020-03-31T18:05:00Z</dcterms:modified>
</cp:coreProperties>
</file>